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B5l2ZC/xcKTMa2dRmSLsm==&#10;" textCheckSum="" ver="1">
  <a:bounds l="-193" t="569" r="5018" b="56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接连接符 2"/>
        <wps:cNvCnPr>
          <a:cxnSpLocks noChangeShapeType="1"/>
        </wps:cNvCnPr>
        <wps:spPr bwMode="auto">
          <a:xfrm>
            <a:off x="0" y="0"/>
            <a:ext cx="3308985" cy="0"/>
          </a:xfrm>
          <a:prstGeom prst="line">
            <a:avLst/>
          </a:prstGeom>
          <a:noFill/>
          <a:ln w="190500">
            <a:solidFill>
              <a:srgbClr val="4B69B5"/>
            </a:solidFill>
            <a:round/>
          </a:ln>
        </wps:spPr>
        <wps:bodyPr/>
      </wps:wsp>
    </a:graphicData>
  </a:graphic>
</wp:e2oholder>
</file>